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0C4BC4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0C4BC4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38588/06</w:t>
      </w:r>
      <w:r w:rsidR="006544C4" w:rsidRPr="00AD4F05">
        <w:rPr>
          <w:lang w:val="fr-FR"/>
        </w:rPr>
        <w:br/>
      </w:r>
      <w:r>
        <w:rPr>
          <w:lang w:val="fr-FR"/>
        </w:rPr>
        <w:t>Luigi</w:t>
      </w:r>
      <w:r w:rsidRPr="00AD4F05">
        <w:rPr>
          <w:lang w:val="fr-FR"/>
        </w:rPr>
        <w:t xml:space="preserve"> </w:t>
      </w:r>
      <w:r>
        <w:rPr>
          <w:lang w:val="fr-FR"/>
        </w:rPr>
        <w:t>SERINO</w:t>
      </w:r>
      <w:r w:rsidRPr="00AD4F05">
        <w:rPr>
          <w:lang w:val="fr-FR"/>
        </w:rPr>
        <w:br/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A3538D">
        <w:rPr>
          <w:lang w:val="fr-FR"/>
        </w:rPr>
        <w:t>’</w:t>
      </w:r>
      <w:r>
        <w:rPr>
          <w:lang w:val="fr-FR"/>
        </w:rPr>
        <w:t>Italie</w:t>
      </w:r>
    </w:p>
    <w:p w:rsidR="000C4BC4" w:rsidRPr="003029F4" w:rsidRDefault="000C4BC4" w:rsidP="00C27E41">
      <w:pPr>
        <w:pStyle w:val="ECHRPara"/>
        <w:rPr>
          <w:lang w:val="fr-FR"/>
        </w:rPr>
      </w:pPr>
      <w:r w:rsidRPr="003029F4">
        <w:rPr>
          <w:lang w:val="fr-FR"/>
        </w:rPr>
        <w:t>La Cour européenne des droits de l</w:t>
      </w:r>
      <w:r w:rsidR="00A3538D">
        <w:rPr>
          <w:lang w:val="fr-FR"/>
        </w:rPr>
        <w:t>’</w:t>
      </w:r>
      <w:r w:rsidRPr="003029F4">
        <w:rPr>
          <w:lang w:val="fr-FR"/>
        </w:rPr>
        <w:t>homme (</w:t>
      </w:r>
      <w:r>
        <w:rPr>
          <w:lang w:val="fr-FR"/>
        </w:rPr>
        <w:t>première section</w:t>
      </w:r>
      <w:r w:rsidRPr="003029F4">
        <w:rPr>
          <w:lang w:val="fr-FR"/>
        </w:rPr>
        <w:t xml:space="preserve">), siégeant le </w:t>
      </w:r>
      <w:r w:rsidR="003F5CB0">
        <w:rPr>
          <w:lang w:val="fr-FR"/>
        </w:rPr>
        <w:t>10 mai 2016</w:t>
      </w:r>
      <w:r w:rsidRPr="003029F4">
        <w:rPr>
          <w:lang w:val="fr-FR"/>
        </w:rPr>
        <w:t xml:space="preserve"> en </w:t>
      </w:r>
      <w:r w:rsidRPr="00866007">
        <w:rPr>
          <w:lang w:val="fr-FR"/>
        </w:rPr>
        <w:t>un comité composé</w:t>
      </w:r>
      <w:r w:rsidRPr="003029F4">
        <w:rPr>
          <w:lang w:val="fr-FR"/>
        </w:rPr>
        <w:t xml:space="preserve"> de :</w:t>
      </w:r>
    </w:p>
    <w:p w:rsidR="000C4BC4" w:rsidRPr="005351F1" w:rsidRDefault="005351F1" w:rsidP="00C27E41">
      <w:pPr>
        <w:pStyle w:val="ECHRDecisionBody"/>
        <w:rPr>
          <w:lang w:val="fr-FR"/>
        </w:rPr>
      </w:pPr>
      <w:r w:rsidRPr="005351F1">
        <w:rPr>
          <w:lang w:val="fr-FR"/>
        </w:rPr>
        <w:tab/>
        <w:t>Kristina Pardalos,</w:t>
      </w:r>
      <w:r w:rsidRPr="005351F1">
        <w:rPr>
          <w:i/>
          <w:lang w:val="fr-FR"/>
        </w:rPr>
        <w:t xml:space="preserve"> présidente,</w:t>
      </w:r>
      <w:r w:rsidRPr="005351F1">
        <w:rPr>
          <w:i/>
          <w:lang w:val="fr-FR"/>
        </w:rPr>
        <w:br/>
      </w:r>
      <w:r w:rsidRPr="005351F1">
        <w:rPr>
          <w:lang w:val="fr-FR"/>
        </w:rPr>
        <w:tab/>
        <w:t>Robert Spano,</w:t>
      </w:r>
      <w:r w:rsidRPr="005351F1">
        <w:rPr>
          <w:i/>
          <w:lang w:val="fr-FR"/>
        </w:rPr>
        <w:br/>
      </w:r>
      <w:r w:rsidRPr="005351F1">
        <w:rPr>
          <w:lang w:val="fr-FR"/>
        </w:rPr>
        <w:tab/>
        <w:t>Pauliine Koskelo,</w:t>
      </w:r>
      <w:r w:rsidRPr="005351F1">
        <w:rPr>
          <w:i/>
          <w:lang w:val="fr-FR"/>
        </w:rPr>
        <w:t xml:space="preserve"> juges,</w:t>
      </w:r>
    </w:p>
    <w:p w:rsidR="000C4BC4" w:rsidRPr="003029F4" w:rsidRDefault="000C4BC4" w:rsidP="00C27E41">
      <w:pPr>
        <w:pStyle w:val="ECHRDecisionBody"/>
        <w:rPr>
          <w:lang w:val="fr-FR"/>
        </w:rPr>
      </w:pPr>
      <w:proofErr w:type="gramStart"/>
      <w:r w:rsidRPr="003029F4">
        <w:rPr>
          <w:lang w:val="fr-FR"/>
        </w:rPr>
        <w:t>et</w:t>
      </w:r>
      <w:proofErr w:type="gramEnd"/>
      <w:r w:rsidRPr="003029F4">
        <w:rPr>
          <w:lang w:val="fr-FR"/>
        </w:rPr>
        <w:t xml:space="preserve"> de </w:t>
      </w:r>
      <w:r w:rsidR="005351F1">
        <w:rPr>
          <w:lang w:val="fr-FR"/>
        </w:rPr>
        <w:t>Abel Campos</w:t>
      </w:r>
      <w:r w:rsidRPr="00E21176">
        <w:rPr>
          <w:lang w:val="fr-FR"/>
        </w:rPr>
        <w:t xml:space="preserve">, </w:t>
      </w:r>
      <w:r w:rsidRPr="00E21176">
        <w:rPr>
          <w:i/>
          <w:lang w:val="fr-FR"/>
        </w:rPr>
        <w:t xml:space="preserve">greffier </w:t>
      </w:r>
      <w:r w:rsidRPr="00E21176">
        <w:rPr>
          <w:i/>
          <w:iCs/>
          <w:lang w:val="fr-FR"/>
        </w:rPr>
        <w:t>d</w:t>
      </w:r>
      <w:r w:rsidRPr="00E21176">
        <w:rPr>
          <w:i/>
          <w:lang w:val="fr-FR"/>
        </w:rPr>
        <w:t>e section</w:t>
      </w:r>
      <w:r w:rsidRPr="003029F4">
        <w:rPr>
          <w:i/>
          <w:lang w:val="fr-FR"/>
        </w:rPr>
        <w:t>,</w:t>
      </w:r>
    </w:p>
    <w:p w:rsidR="000C4BC4" w:rsidRPr="003029F4" w:rsidRDefault="000C4BC4" w:rsidP="00C27E41">
      <w:pPr>
        <w:pStyle w:val="ECHRPara"/>
        <w:rPr>
          <w:lang w:val="fr-FR"/>
        </w:rPr>
      </w:pPr>
      <w:r w:rsidRPr="003029F4">
        <w:rPr>
          <w:lang w:val="fr-FR"/>
        </w:rPr>
        <w:t xml:space="preserve">Vu la requête susmentionnée introduite le </w:t>
      </w:r>
      <w:r>
        <w:rPr>
          <w:lang w:val="fr-FR"/>
        </w:rPr>
        <w:t>22 septembre 2006</w:t>
      </w:r>
      <w:r w:rsidRPr="003029F4">
        <w:rPr>
          <w:lang w:val="fr-FR"/>
        </w:rPr>
        <w:t>,</w:t>
      </w:r>
    </w:p>
    <w:p w:rsidR="000C4BC4" w:rsidRPr="003029F4" w:rsidRDefault="000C4BC4" w:rsidP="00C27E41">
      <w:pPr>
        <w:pStyle w:val="ECHRPara"/>
        <w:rPr>
          <w:lang w:val="fr-FR"/>
        </w:rPr>
      </w:pPr>
      <w:r w:rsidRPr="003029F4">
        <w:rPr>
          <w:lang w:val="fr-FR"/>
        </w:rPr>
        <w:t>Après en avoir délibéré, rend la décision suivante :</w:t>
      </w:r>
    </w:p>
    <w:p w:rsidR="000C4BC4" w:rsidRPr="003029F4" w:rsidRDefault="000C4BC4" w:rsidP="00C27E41">
      <w:pPr>
        <w:pStyle w:val="ECHRTitle1"/>
        <w:rPr>
          <w:lang w:val="fr-FR"/>
        </w:rPr>
      </w:pPr>
      <w:r w:rsidRPr="003029F4">
        <w:rPr>
          <w:lang w:val="fr-FR"/>
        </w:rPr>
        <w:t>FAITS ET PROCÉDURE</w:t>
      </w:r>
    </w:p>
    <w:p w:rsidR="000C4BC4" w:rsidRPr="00A15121" w:rsidRDefault="000C4BC4" w:rsidP="00C27E41">
      <w:pPr>
        <w:pStyle w:val="ECHRPara"/>
        <w:rPr>
          <w:lang w:val="fr-FR"/>
        </w:rPr>
      </w:pPr>
      <w:r w:rsidRPr="007911D7">
        <w:rPr>
          <w:lang w:val="fr-FR"/>
        </w:rPr>
        <w:t xml:space="preserve">Le requérant, </w:t>
      </w:r>
      <w:r>
        <w:rPr>
          <w:lang w:val="fr-FR"/>
        </w:rPr>
        <w:t>M.</w:t>
      </w:r>
      <w:r w:rsidRPr="007911D7">
        <w:rPr>
          <w:lang w:val="fr-FR"/>
        </w:rPr>
        <w:t xml:space="preserve"> </w:t>
      </w:r>
      <w:r>
        <w:rPr>
          <w:lang w:val="fr-FR"/>
        </w:rPr>
        <w:t>Luigi</w:t>
      </w:r>
      <w:r w:rsidRPr="007911D7">
        <w:rPr>
          <w:lang w:val="fr-FR"/>
        </w:rPr>
        <w:t xml:space="preserve"> </w:t>
      </w:r>
      <w:proofErr w:type="spellStart"/>
      <w:r>
        <w:rPr>
          <w:lang w:val="fr-FR"/>
        </w:rPr>
        <w:t>Serino</w:t>
      </w:r>
      <w:proofErr w:type="spellEnd"/>
      <w:r w:rsidRPr="007911D7">
        <w:rPr>
          <w:lang w:val="fr-FR"/>
        </w:rPr>
        <w:t xml:space="preserve">, </w:t>
      </w:r>
      <w:r>
        <w:rPr>
          <w:lang w:val="fr-FR"/>
        </w:rPr>
        <w:t>était</w:t>
      </w:r>
      <w:r w:rsidRPr="007911D7">
        <w:rPr>
          <w:lang w:val="fr-FR"/>
        </w:rPr>
        <w:t xml:space="preserve"> un ressortissant </w:t>
      </w:r>
      <w:r>
        <w:rPr>
          <w:lang w:val="fr-FR"/>
        </w:rPr>
        <w:t>italien</w:t>
      </w:r>
      <w:r w:rsidRPr="007911D7">
        <w:rPr>
          <w:lang w:val="fr-FR"/>
        </w:rPr>
        <w:t xml:space="preserve"> né en </w:t>
      </w:r>
      <w:r>
        <w:rPr>
          <w:lang w:val="fr-FR"/>
        </w:rPr>
        <w:t>1925</w:t>
      </w:r>
      <w:r w:rsidRPr="007911D7">
        <w:rPr>
          <w:lang w:val="fr-FR"/>
        </w:rPr>
        <w:t xml:space="preserve"> et résidant à </w:t>
      </w:r>
      <w:r>
        <w:rPr>
          <w:lang w:val="fr-FR"/>
        </w:rPr>
        <w:t>Bénévent</w:t>
      </w:r>
      <w:r w:rsidRPr="007911D7">
        <w:rPr>
          <w:lang w:val="fr-FR"/>
        </w:rPr>
        <w:t>. Il a été représenté devant la Cour par M</w:t>
      </w:r>
      <w:r w:rsidRPr="007911D7">
        <w:rPr>
          <w:vertAlign w:val="superscript"/>
          <w:lang w:val="fr-FR"/>
        </w:rPr>
        <w:t>e</w:t>
      </w:r>
      <w:r w:rsidRPr="007911D7">
        <w:rPr>
          <w:lang w:val="fr-FR"/>
        </w:rPr>
        <w:t> </w:t>
      </w:r>
      <w:r>
        <w:rPr>
          <w:lang w:val="fr-FR"/>
        </w:rPr>
        <w:t>S.</w:t>
      </w:r>
      <w:r w:rsidRPr="007911D7">
        <w:rPr>
          <w:lang w:val="fr-FR"/>
        </w:rPr>
        <w:t xml:space="preserve"> </w:t>
      </w:r>
      <w:r>
        <w:rPr>
          <w:lang w:val="fr-FR"/>
        </w:rPr>
        <w:t>Ferrara</w:t>
      </w:r>
      <w:r w:rsidRPr="007911D7">
        <w:rPr>
          <w:lang w:val="fr-FR"/>
        </w:rPr>
        <w:t xml:space="preserve">, avocat à </w:t>
      </w:r>
      <w:r>
        <w:rPr>
          <w:lang w:val="fr-FR"/>
        </w:rPr>
        <w:t>Bénévent</w:t>
      </w:r>
      <w:r w:rsidRPr="007911D7">
        <w:rPr>
          <w:lang w:val="fr-FR"/>
        </w:rPr>
        <w:t>.</w:t>
      </w:r>
    </w:p>
    <w:p w:rsidR="000C4BC4" w:rsidRPr="003029F4" w:rsidRDefault="000C4BC4" w:rsidP="00C27E41">
      <w:pPr>
        <w:pStyle w:val="ECHRPara"/>
        <w:rPr>
          <w:lang w:val="fr-FR"/>
        </w:rPr>
      </w:pPr>
      <w:r w:rsidRPr="00866007">
        <w:rPr>
          <w:lang w:val="fr-FR"/>
        </w:rPr>
        <w:t xml:space="preserve">Le gouvernement </w:t>
      </w:r>
      <w:r>
        <w:rPr>
          <w:lang w:val="fr-FR"/>
        </w:rPr>
        <w:t>italien</w:t>
      </w:r>
      <w:r w:rsidRPr="00866007">
        <w:rPr>
          <w:lang w:val="fr-FR"/>
        </w:rPr>
        <w:t xml:space="preserve"> (« le Gouvernement ») a été représenté par son agent, </w:t>
      </w:r>
      <w:r w:rsidRPr="00D948BA">
        <w:rPr>
          <w:lang w:val="fr-FR"/>
        </w:rPr>
        <w:t>M</w:t>
      </w:r>
      <w:r w:rsidRPr="00D948BA">
        <w:rPr>
          <w:vertAlign w:val="superscript"/>
          <w:lang w:val="fr-FR"/>
        </w:rPr>
        <w:t>me</w:t>
      </w:r>
      <w:r w:rsidRPr="00D948BA">
        <w:rPr>
          <w:lang w:val="fr-FR"/>
        </w:rPr>
        <w:t xml:space="preserve"> E. </w:t>
      </w:r>
      <w:proofErr w:type="spellStart"/>
      <w:r w:rsidRPr="00D948BA">
        <w:rPr>
          <w:lang w:val="fr-FR"/>
        </w:rPr>
        <w:t>Sp</w:t>
      </w:r>
      <w:r>
        <w:rPr>
          <w:lang w:val="fr-FR"/>
        </w:rPr>
        <w:t>atafora</w:t>
      </w:r>
      <w:proofErr w:type="spellEnd"/>
      <w:r>
        <w:rPr>
          <w:lang w:val="fr-FR"/>
        </w:rPr>
        <w:t xml:space="preserve">, son ancien </w:t>
      </w:r>
      <w:proofErr w:type="spellStart"/>
      <w:r>
        <w:rPr>
          <w:lang w:val="fr-FR"/>
        </w:rPr>
        <w:t>coagent</w:t>
      </w:r>
      <w:proofErr w:type="spellEnd"/>
      <w:r>
        <w:rPr>
          <w:lang w:val="fr-FR"/>
        </w:rPr>
        <w:t xml:space="preserve"> M. F</w:t>
      </w:r>
      <w:r w:rsidRPr="00D948BA">
        <w:rPr>
          <w:lang w:val="fr-FR"/>
        </w:rPr>
        <w:t>. </w:t>
      </w:r>
      <w:proofErr w:type="spellStart"/>
      <w:r>
        <w:rPr>
          <w:lang w:val="fr-FR"/>
        </w:rPr>
        <w:t>Crisafull</w:t>
      </w:r>
      <w:r w:rsidRPr="00D948BA">
        <w:rPr>
          <w:lang w:val="fr-FR"/>
        </w:rPr>
        <w:t>i</w:t>
      </w:r>
      <w:proofErr w:type="spellEnd"/>
      <w:r w:rsidRPr="00D948BA">
        <w:rPr>
          <w:lang w:val="fr-FR"/>
        </w:rPr>
        <w:t>, et s</w:t>
      </w:r>
      <w:r>
        <w:rPr>
          <w:lang w:val="fr-FR"/>
        </w:rPr>
        <w:t>on</w:t>
      </w:r>
      <w:r w:rsidRPr="00D948BA">
        <w:rPr>
          <w:lang w:val="fr-FR"/>
        </w:rPr>
        <w:t xml:space="preserve"> </w:t>
      </w:r>
      <w:proofErr w:type="spellStart"/>
      <w:r w:rsidRPr="00D948BA">
        <w:rPr>
          <w:lang w:val="fr-FR"/>
        </w:rPr>
        <w:t>coagent</w:t>
      </w:r>
      <w:proofErr w:type="spellEnd"/>
      <w:r w:rsidRPr="00D948BA">
        <w:rPr>
          <w:lang w:val="fr-FR"/>
        </w:rPr>
        <w:t xml:space="preserve"> M</w:t>
      </w:r>
      <w:r w:rsidRPr="00D948BA">
        <w:rPr>
          <w:vertAlign w:val="superscript"/>
          <w:lang w:val="fr-FR"/>
        </w:rPr>
        <w:t>me </w:t>
      </w:r>
      <w:r w:rsidRPr="00D948BA">
        <w:rPr>
          <w:lang w:val="fr-FR"/>
        </w:rPr>
        <w:t>P. Accardo</w:t>
      </w:r>
      <w:r w:rsidRPr="00866007">
        <w:rPr>
          <w:lang w:val="fr-FR"/>
        </w:rPr>
        <w:t>.</w:t>
      </w:r>
    </w:p>
    <w:p w:rsidR="000C4BC4" w:rsidRDefault="000C4BC4" w:rsidP="00C27E41">
      <w:pPr>
        <w:pStyle w:val="ECHRPara"/>
        <w:rPr>
          <w:lang w:val="fr-FR"/>
        </w:rPr>
      </w:pPr>
      <w:r w:rsidRPr="00DF2658">
        <w:rPr>
          <w:lang w:val="fr-FR"/>
        </w:rPr>
        <w:t>Le requérant se plaignait d</w:t>
      </w:r>
      <w:r w:rsidR="00A3538D">
        <w:rPr>
          <w:lang w:val="fr-FR"/>
        </w:rPr>
        <w:t>’</w:t>
      </w:r>
      <w:r w:rsidRPr="00DF2658">
        <w:rPr>
          <w:lang w:val="fr-FR"/>
        </w:rPr>
        <w:t>avoir été privé de son terrain de manière incompatible avec l</w:t>
      </w:r>
      <w:r w:rsidR="00A3538D">
        <w:rPr>
          <w:lang w:val="fr-FR"/>
        </w:rPr>
        <w:t>’</w:t>
      </w:r>
      <w:r w:rsidRPr="00DF2658">
        <w:rPr>
          <w:lang w:val="fr-FR"/>
        </w:rPr>
        <w:t>article 1 du Protocole n</w:t>
      </w:r>
      <w:r w:rsidRPr="008776E0">
        <w:rPr>
          <w:vertAlign w:val="superscript"/>
          <w:lang w:val="fr-FR"/>
        </w:rPr>
        <w:t>o</w:t>
      </w:r>
      <w:r w:rsidRPr="00DF2658">
        <w:rPr>
          <w:lang w:val="fr-FR"/>
        </w:rPr>
        <w:t xml:space="preserve"> 1</w:t>
      </w:r>
      <w:r w:rsidR="003F5CB0">
        <w:rPr>
          <w:lang w:val="fr-FR"/>
        </w:rPr>
        <w:t xml:space="preserve"> de la Convention</w:t>
      </w:r>
      <w:r w:rsidRPr="00DF2658">
        <w:rPr>
          <w:lang w:val="fr-FR"/>
        </w:rPr>
        <w:t>.</w:t>
      </w:r>
    </w:p>
    <w:p w:rsidR="000C4BC4" w:rsidRDefault="000C4BC4" w:rsidP="00C27E41">
      <w:pPr>
        <w:pStyle w:val="ECHRPara"/>
        <w:rPr>
          <w:lang w:val="fr-FR"/>
        </w:rPr>
      </w:pPr>
      <w:r>
        <w:rPr>
          <w:lang w:val="fr-FR"/>
        </w:rPr>
        <w:t>La requête</w:t>
      </w:r>
      <w:r w:rsidRPr="003029F4">
        <w:rPr>
          <w:lang w:val="fr-FR"/>
        </w:rPr>
        <w:t xml:space="preserve"> </w:t>
      </w:r>
      <w:r>
        <w:rPr>
          <w:lang w:val="fr-FR"/>
        </w:rPr>
        <w:t>a</w:t>
      </w:r>
      <w:r w:rsidRPr="003029F4">
        <w:rPr>
          <w:lang w:val="fr-FR"/>
        </w:rPr>
        <w:t xml:space="preserve"> été </w:t>
      </w:r>
      <w:r w:rsidR="003F5CB0" w:rsidRPr="003029F4">
        <w:rPr>
          <w:lang w:val="fr-FR"/>
        </w:rPr>
        <w:t>communiquée</w:t>
      </w:r>
      <w:r w:rsidRPr="003029F4">
        <w:rPr>
          <w:lang w:val="fr-FR"/>
        </w:rPr>
        <w:t xml:space="preserve"> au gouvernement </w:t>
      </w:r>
      <w:r>
        <w:rPr>
          <w:lang w:val="fr-FR"/>
        </w:rPr>
        <w:t>le 2 juillet 2007</w:t>
      </w:r>
      <w:r w:rsidRPr="003029F4">
        <w:rPr>
          <w:lang w:val="fr-FR"/>
        </w:rPr>
        <w:t>.</w:t>
      </w:r>
    </w:p>
    <w:p w:rsidR="000C4BC4" w:rsidRDefault="000C4BC4" w:rsidP="00C27E41">
      <w:pPr>
        <w:pStyle w:val="ECHRPara"/>
        <w:rPr>
          <w:lang w:val="fr-FR"/>
        </w:rPr>
      </w:pPr>
      <w:r w:rsidRPr="0056631D">
        <w:rPr>
          <w:lang w:val="fr-FR"/>
        </w:rPr>
        <w:t>Par une lettre</w:t>
      </w:r>
      <w:r>
        <w:rPr>
          <w:lang w:val="fr-FR"/>
        </w:rPr>
        <w:t xml:space="preserve"> du 5 février 2010, le représentant du requérant, </w:t>
      </w:r>
      <w:r w:rsidRPr="0056631D">
        <w:rPr>
          <w:lang w:val="fr-FR"/>
        </w:rPr>
        <w:t>M</w:t>
      </w:r>
      <w:r w:rsidRPr="0056631D">
        <w:rPr>
          <w:vertAlign w:val="superscript"/>
          <w:lang w:val="fr-FR"/>
        </w:rPr>
        <w:t>e</w:t>
      </w:r>
      <w:r w:rsidRPr="0056631D">
        <w:rPr>
          <w:lang w:val="fr-FR"/>
        </w:rPr>
        <w:t> </w:t>
      </w:r>
      <w:r>
        <w:rPr>
          <w:lang w:val="fr-FR"/>
        </w:rPr>
        <w:t xml:space="preserve">Ferrara, informa la Cour du décès de celui-ci, survenu le 2 janvier 2009. Il joignit une copie du testament du requérant par lequel </w:t>
      </w:r>
      <w:r w:rsidRPr="009D03E4">
        <w:rPr>
          <w:lang w:val="fr-FR"/>
        </w:rPr>
        <w:t>M</w:t>
      </w:r>
      <w:r w:rsidRPr="009D03E4">
        <w:rPr>
          <w:vertAlign w:val="superscript"/>
          <w:lang w:val="fr-FR"/>
        </w:rPr>
        <w:t>me</w:t>
      </w:r>
      <w:r>
        <w:rPr>
          <w:lang w:val="fr-FR"/>
        </w:rPr>
        <w:t xml:space="preserve"> Elsa </w:t>
      </w:r>
      <w:proofErr w:type="spellStart"/>
      <w:r>
        <w:rPr>
          <w:lang w:val="fr-FR"/>
        </w:rPr>
        <w:t>Legumi</w:t>
      </w:r>
      <w:proofErr w:type="spellEnd"/>
      <w:r>
        <w:rPr>
          <w:lang w:val="fr-FR"/>
        </w:rPr>
        <w:t xml:space="preserve"> avait été désignée héritière universelle. </w:t>
      </w:r>
      <w:r w:rsidRPr="005342A9">
        <w:rPr>
          <w:lang w:val="fr-FR"/>
        </w:rPr>
        <w:t>M</w:t>
      </w:r>
      <w:r w:rsidRPr="005342A9">
        <w:rPr>
          <w:vertAlign w:val="superscript"/>
          <w:lang w:val="fr-FR"/>
        </w:rPr>
        <w:t>e</w:t>
      </w:r>
      <w:r w:rsidRPr="005342A9">
        <w:rPr>
          <w:lang w:val="fr-FR"/>
        </w:rPr>
        <w:t> Ferrara</w:t>
      </w:r>
      <w:r>
        <w:rPr>
          <w:lang w:val="fr-FR"/>
        </w:rPr>
        <w:t xml:space="preserve"> signala ainsi que </w:t>
      </w:r>
      <w:r w:rsidRPr="009D03E4">
        <w:rPr>
          <w:lang w:val="fr-FR"/>
        </w:rPr>
        <w:t>M</w:t>
      </w:r>
      <w:r w:rsidRPr="009D03E4">
        <w:rPr>
          <w:vertAlign w:val="superscript"/>
          <w:lang w:val="fr-FR"/>
        </w:rPr>
        <w:t>me</w:t>
      </w:r>
      <w:r w:rsidRPr="009D03E4">
        <w:rPr>
          <w:lang w:val="fr-FR"/>
        </w:rPr>
        <w:t xml:space="preserve"> </w:t>
      </w:r>
      <w:proofErr w:type="spellStart"/>
      <w:r>
        <w:rPr>
          <w:lang w:val="fr-FR"/>
        </w:rPr>
        <w:t>Legumi</w:t>
      </w:r>
      <w:proofErr w:type="spellEnd"/>
      <w:r>
        <w:rPr>
          <w:lang w:val="fr-FR"/>
        </w:rPr>
        <w:t xml:space="preserve"> avait exprimé le souhait </w:t>
      </w:r>
      <w:r w:rsidRPr="005342A9">
        <w:rPr>
          <w:lang w:val="fr-FR"/>
        </w:rPr>
        <w:t>de poursuivre l</w:t>
      </w:r>
      <w:r w:rsidR="00A3538D">
        <w:rPr>
          <w:lang w:val="fr-FR"/>
        </w:rPr>
        <w:t>’</w:t>
      </w:r>
      <w:r w:rsidRPr="005342A9">
        <w:rPr>
          <w:lang w:val="fr-FR"/>
        </w:rPr>
        <w:t>instance</w:t>
      </w:r>
      <w:r>
        <w:rPr>
          <w:lang w:val="fr-FR"/>
        </w:rPr>
        <w:t xml:space="preserve"> devant la Cour</w:t>
      </w:r>
      <w:r w:rsidRPr="005342A9">
        <w:rPr>
          <w:lang w:val="fr-FR"/>
        </w:rPr>
        <w:t>.</w:t>
      </w:r>
    </w:p>
    <w:p w:rsidR="000C4BC4" w:rsidRDefault="003F5CB0" w:rsidP="00C27E41">
      <w:pPr>
        <w:pStyle w:val="ECHRPara"/>
        <w:rPr>
          <w:lang w:val="fr-FR"/>
        </w:rPr>
      </w:pPr>
      <w:r>
        <w:rPr>
          <w:lang w:val="fr-FR"/>
        </w:rPr>
        <w:t>Par une lettre du</w:t>
      </w:r>
      <w:r w:rsidR="000C4BC4" w:rsidRPr="00317744">
        <w:rPr>
          <w:lang w:val="fr-FR"/>
        </w:rPr>
        <w:t xml:space="preserve"> </w:t>
      </w:r>
      <w:r w:rsidR="002D54BE">
        <w:rPr>
          <w:lang w:val="fr-FR"/>
        </w:rPr>
        <w:t>24 s</w:t>
      </w:r>
      <w:r w:rsidR="000C4BC4">
        <w:rPr>
          <w:lang w:val="fr-FR"/>
        </w:rPr>
        <w:t>eptembre 2014, la Cour demanda aux parties des renseignements sur la procédure interne, qui était pendante lors de l</w:t>
      </w:r>
      <w:r w:rsidR="00A3538D">
        <w:rPr>
          <w:lang w:val="fr-FR"/>
        </w:rPr>
        <w:t>’</w:t>
      </w:r>
      <w:r w:rsidR="000C4BC4">
        <w:rPr>
          <w:lang w:val="fr-FR"/>
        </w:rPr>
        <w:t>introduction de la requête en 2006.</w:t>
      </w:r>
    </w:p>
    <w:p w:rsidR="000C4BC4" w:rsidRDefault="000C4BC4" w:rsidP="00C27E41">
      <w:pPr>
        <w:pStyle w:val="ECHRPara"/>
        <w:rPr>
          <w:lang w:val="fr-FR"/>
        </w:rPr>
      </w:pPr>
      <w:r w:rsidRPr="00317744">
        <w:rPr>
          <w:lang w:val="fr-FR"/>
        </w:rPr>
        <w:lastRenderedPageBreak/>
        <w:t xml:space="preserve">Par </w:t>
      </w:r>
      <w:r>
        <w:rPr>
          <w:lang w:val="fr-FR"/>
        </w:rPr>
        <w:t>des</w:t>
      </w:r>
      <w:r w:rsidRPr="00317744">
        <w:rPr>
          <w:lang w:val="fr-FR"/>
        </w:rPr>
        <w:t xml:space="preserve"> lettre</w:t>
      </w:r>
      <w:r>
        <w:rPr>
          <w:lang w:val="fr-FR"/>
        </w:rPr>
        <w:t>s</w:t>
      </w:r>
      <w:r w:rsidRPr="00317744">
        <w:rPr>
          <w:lang w:val="fr-FR"/>
        </w:rPr>
        <w:t xml:space="preserve"> du </w:t>
      </w:r>
      <w:r>
        <w:rPr>
          <w:lang w:val="fr-FR"/>
        </w:rPr>
        <w:t xml:space="preserve">24 et 27 octobre 2014, respectivement, le Gouvernement et </w:t>
      </w:r>
      <w:r w:rsidRPr="007F2D48">
        <w:rPr>
          <w:lang w:val="fr-FR"/>
        </w:rPr>
        <w:t>M</w:t>
      </w:r>
      <w:r w:rsidRPr="007F2D48">
        <w:rPr>
          <w:vertAlign w:val="superscript"/>
          <w:lang w:val="fr-FR"/>
        </w:rPr>
        <w:t>e</w:t>
      </w:r>
      <w:r w:rsidRPr="007F2D48">
        <w:rPr>
          <w:lang w:val="fr-FR"/>
        </w:rPr>
        <w:t> Ferrara</w:t>
      </w:r>
      <w:r>
        <w:rPr>
          <w:lang w:val="fr-FR"/>
        </w:rPr>
        <w:t xml:space="preserve"> informèrent la Cour de ce que la procédure était encore pendante devant la Cour de cassation.</w:t>
      </w:r>
    </w:p>
    <w:p w:rsidR="000C4BC4" w:rsidRDefault="000C4BC4" w:rsidP="00C27E41">
      <w:pPr>
        <w:pStyle w:val="ECHRPara"/>
        <w:rPr>
          <w:lang w:val="fr-FR"/>
        </w:rPr>
      </w:pPr>
      <w:r w:rsidRPr="00317744">
        <w:rPr>
          <w:lang w:val="fr-FR"/>
        </w:rPr>
        <w:t xml:space="preserve">Par une lettre du </w:t>
      </w:r>
      <w:r>
        <w:rPr>
          <w:lang w:val="fr-FR"/>
        </w:rPr>
        <w:t>1</w:t>
      </w:r>
      <w:r w:rsidRPr="002E1E28">
        <w:rPr>
          <w:vertAlign w:val="superscript"/>
          <w:lang w:val="fr-FR"/>
        </w:rPr>
        <w:t>er</w:t>
      </w:r>
      <w:r>
        <w:rPr>
          <w:lang w:val="fr-FR"/>
        </w:rPr>
        <w:t xml:space="preserve"> avril 2015, </w:t>
      </w:r>
      <w:r w:rsidRPr="002E1E28">
        <w:rPr>
          <w:lang w:val="fr-FR"/>
        </w:rPr>
        <w:t>M</w:t>
      </w:r>
      <w:r w:rsidRPr="002E1E28">
        <w:rPr>
          <w:vertAlign w:val="superscript"/>
          <w:lang w:val="fr-FR"/>
        </w:rPr>
        <w:t>e</w:t>
      </w:r>
      <w:r w:rsidRPr="002E1E28">
        <w:rPr>
          <w:lang w:val="fr-FR"/>
        </w:rPr>
        <w:t> Ferrara</w:t>
      </w:r>
      <w:r>
        <w:rPr>
          <w:lang w:val="fr-FR"/>
        </w:rPr>
        <w:t xml:space="preserve"> informa la Cour et qu</w:t>
      </w:r>
      <w:r w:rsidR="00A3538D">
        <w:rPr>
          <w:lang w:val="fr-FR"/>
        </w:rPr>
        <w:t>’</w:t>
      </w:r>
      <w:r>
        <w:rPr>
          <w:lang w:val="fr-FR"/>
        </w:rPr>
        <w:t xml:space="preserve">il ne représentait plus </w:t>
      </w:r>
      <w:r w:rsidRPr="003E6077">
        <w:rPr>
          <w:lang w:val="fr-FR"/>
        </w:rPr>
        <w:t>M</w:t>
      </w:r>
      <w:r w:rsidRPr="003E6077">
        <w:rPr>
          <w:vertAlign w:val="superscript"/>
          <w:lang w:val="fr-FR"/>
        </w:rPr>
        <w:t>me</w:t>
      </w:r>
      <w:r>
        <w:rPr>
          <w:vertAlign w:val="superscript"/>
          <w:lang w:val="fr-FR"/>
        </w:rPr>
        <w:t> </w:t>
      </w:r>
      <w:proofErr w:type="spellStart"/>
      <w:r>
        <w:rPr>
          <w:lang w:val="fr-FR"/>
        </w:rPr>
        <w:t>Legumi</w:t>
      </w:r>
      <w:proofErr w:type="spellEnd"/>
      <w:r>
        <w:rPr>
          <w:lang w:val="fr-FR"/>
        </w:rPr>
        <w:t xml:space="preserve"> devant la Cour et invita l</w:t>
      </w:r>
      <w:r w:rsidR="00A3538D">
        <w:rPr>
          <w:lang w:val="fr-FR"/>
        </w:rPr>
        <w:t>’</w:t>
      </w:r>
      <w:r>
        <w:rPr>
          <w:lang w:val="fr-FR"/>
        </w:rPr>
        <w:t>intéressée à prendre contact avec le Greffe et à se constituer avec un nouveau représentant.</w:t>
      </w:r>
    </w:p>
    <w:p w:rsidR="000C4BC4" w:rsidRDefault="000C4BC4" w:rsidP="00C27E41">
      <w:pPr>
        <w:pStyle w:val="ECHRPara"/>
        <w:rPr>
          <w:lang w:val="fr-FR"/>
        </w:rPr>
      </w:pPr>
      <w:r>
        <w:rPr>
          <w:lang w:val="fr-FR"/>
        </w:rPr>
        <w:t xml:space="preserve">Le 14 octobre 2015, la Cour invita </w:t>
      </w:r>
      <w:r w:rsidRPr="006E1994">
        <w:rPr>
          <w:lang w:val="fr-FR"/>
        </w:rPr>
        <w:t>M</w:t>
      </w:r>
      <w:r w:rsidRPr="006E1994">
        <w:rPr>
          <w:vertAlign w:val="superscript"/>
          <w:lang w:val="fr-FR"/>
        </w:rPr>
        <w:t>me</w:t>
      </w:r>
      <w:r w:rsidRPr="006E1994">
        <w:rPr>
          <w:lang w:val="fr-FR"/>
        </w:rPr>
        <w:t xml:space="preserve"> </w:t>
      </w:r>
      <w:proofErr w:type="spellStart"/>
      <w:r w:rsidRPr="006E1994">
        <w:rPr>
          <w:lang w:val="fr-FR"/>
        </w:rPr>
        <w:t>Legumi</w:t>
      </w:r>
      <w:proofErr w:type="spellEnd"/>
      <w:r>
        <w:rPr>
          <w:lang w:val="fr-FR"/>
        </w:rPr>
        <w:t>, p</w:t>
      </w:r>
      <w:r w:rsidRPr="00992A18">
        <w:rPr>
          <w:lang w:val="fr-FR"/>
        </w:rPr>
        <w:t xml:space="preserve">ar </w:t>
      </w:r>
      <w:r w:rsidRPr="003029F4">
        <w:rPr>
          <w:lang w:val="fr-FR"/>
        </w:rPr>
        <w:t>une lettre recommandée avec accusé de réception</w:t>
      </w:r>
      <w:r>
        <w:rPr>
          <w:lang w:val="fr-FR"/>
        </w:rPr>
        <w:t>,</w:t>
      </w:r>
      <w:r w:rsidRPr="003029F4">
        <w:rPr>
          <w:lang w:val="fr-FR"/>
        </w:rPr>
        <w:t xml:space="preserve"> </w:t>
      </w:r>
      <w:r>
        <w:rPr>
          <w:lang w:val="fr-FR"/>
        </w:rPr>
        <w:t>à l</w:t>
      </w:r>
      <w:r w:rsidR="00A3538D">
        <w:rPr>
          <w:lang w:val="fr-FR"/>
        </w:rPr>
        <w:t>’</w:t>
      </w:r>
      <w:r>
        <w:rPr>
          <w:lang w:val="fr-FR"/>
        </w:rPr>
        <w:t>informer si elle entendait maintenir la requête devant la Cour.</w:t>
      </w:r>
    </w:p>
    <w:p w:rsidR="000C4BC4" w:rsidRDefault="000C4BC4" w:rsidP="00C27E41">
      <w:pPr>
        <w:pStyle w:val="ECHRPara"/>
        <w:rPr>
          <w:lang w:val="fr-FR"/>
        </w:rPr>
      </w:pPr>
      <w:r w:rsidRPr="00992A18">
        <w:rPr>
          <w:lang w:val="fr-FR"/>
        </w:rPr>
        <w:t>Par une lettre du</w:t>
      </w:r>
      <w:r>
        <w:rPr>
          <w:lang w:val="fr-FR"/>
        </w:rPr>
        <w:t xml:space="preserve"> 10 novembre 2015, </w:t>
      </w:r>
      <w:r w:rsidRPr="00546EC1">
        <w:rPr>
          <w:lang w:val="fr-FR"/>
        </w:rPr>
        <w:t>M</w:t>
      </w:r>
      <w:r w:rsidRPr="00546EC1">
        <w:rPr>
          <w:vertAlign w:val="superscript"/>
          <w:lang w:val="fr-FR"/>
        </w:rPr>
        <w:t>me</w:t>
      </w:r>
      <w:r>
        <w:rPr>
          <w:vertAlign w:val="superscript"/>
          <w:lang w:val="fr-FR"/>
        </w:rPr>
        <w:t xml:space="preserve"> </w:t>
      </w:r>
      <w:proofErr w:type="spellStart"/>
      <w:r>
        <w:rPr>
          <w:lang w:val="fr-FR"/>
        </w:rPr>
        <w:t>Legumi</w:t>
      </w:r>
      <w:proofErr w:type="spellEnd"/>
      <w:r>
        <w:rPr>
          <w:lang w:val="fr-FR"/>
        </w:rPr>
        <w:t xml:space="preserve"> demanda à la Cour une copie de tous les actes de la procédure afin de pouvoir évaluer la nécessité de se constituer et, le cas échant, de nommer un représentant.</w:t>
      </w:r>
    </w:p>
    <w:p w:rsidR="000C4BC4" w:rsidRDefault="000C4BC4" w:rsidP="00C27E41">
      <w:pPr>
        <w:pStyle w:val="ECHRPara"/>
        <w:rPr>
          <w:lang w:val="fr-FR"/>
        </w:rPr>
      </w:pPr>
      <w:r w:rsidRPr="00992A18">
        <w:rPr>
          <w:lang w:val="fr-FR"/>
        </w:rPr>
        <w:t>Par une lettre du</w:t>
      </w:r>
      <w:r>
        <w:rPr>
          <w:lang w:val="fr-FR"/>
        </w:rPr>
        <w:t xml:space="preserve"> 26 novembre 2015, la Cour communiqua à </w:t>
      </w:r>
      <w:r w:rsidRPr="003A35AD">
        <w:rPr>
          <w:lang w:val="fr-FR"/>
        </w:rPr>
        <w:t>M</w:t>
      </w:r>
      <w:r w:rsidRPr="003A35AD">
        <w:rPr>
          <w:vertAlign w:val="superscript"/>
          <w:lang w:val="fr-FR"/>
        </w:rPr>
        <w:t>me</w:t>
      </w:r>
      <w:r w:rsidRPr="003A35AD">
        <w:rPr>
          <w:lang w:val="fr-FR"/>
        </w:rPr>
        <w:t xml:space="preserve"> </w:t>
      </w:r>
      <w:proofErr w:type="spellStart"/>
      <w:r w:rsidRPr="003A35AD">
        <w:rPr>
          <w:lang w:val="fr-FR"/>
        </w:rPr>
        <w:t>Legumi</w:t>
      </w:r>
      <w:proofErr w:type="spellEnd"/>
      <w:r>
        <w:rPr>
          <w:lang w:val="fr-FR"/>
        </w:rPr>
        <w:t xml:space="preserve"> les documents requis et l</w:t>
      </w:r>
      <w:r w:rsidR="00A3538D">
        <w:rPr>
          <w:lang w:val="fr-FR"/>
        </w:rPr>
        <w:t>’</w:t>
      </w:r>
      <w:r>
        <w:rPr>
          <w:lang w:val="fr-FR"/>
        </w:rPr>
        <w:t>invita invita à désigner un représentant avant le</w:t>
      </w:r>
      <w:r w:rsidR="005351F1">
        <w:rPr>
          <w:lang w:val="fr-FR"/>
        </w:rPr>
        <w:t xml:space="preserve"> 17 </w:t>
      </w:r>
      <w:r>
        <w:rPr>
          <w:lang w:val="fr-FR"/>
        </w:rPr>
        <w:t>décembre 2015.</w:t>
      </w:r>
    </w:p>
    <w:p w:rsidR="000C4BC4" w:rsidRDefault="000C4BC4" w:rsidP="00C27E41">
      <w:pPr>
        <w:pStyle w:val="ECHRPara"/>
        <w:rPr>
          <w:lang w:val="fr-FR"/>
        </w:rPr>
      </w:pPr>
      <w:r>
        <w:rPr>
          <w:lang w:val="fr-FR"/>
        </w:rPr>
        <w:t>En l</w:t>
      </w:r>
      <w:r w:rsidR="00A3538D">
        <w:rPr>
          <w:lang w:val="fr-FR"/>
        </w:rPr>
        <w:t>’</w:t>
      </w:r>
      <w:r>
        <w:rPr>
          <w:lang w:val="fr-FR"/>
        </w:rPr>
        <w:t xml:space="preserve">absence de réponse, par une lettre du 2 février 2016, la Cour demanda à </w:t>
      </w:r>
      <w:r w:rsidRPr="00D05200">
        <w:rPr>
          <w:lang w:val="fr-FR"/>
        </w:rPr>
        <w:t>M</w:t>
      </w:r>
      <w:r w:rsidRPr="00D05200">
        <w:rPr>
          <w:vertAlign w:val="superscript"/>
          <w:lang w:val="fr-FR"/>
        </w:rPr>
        <w:t>me</w:t>
      </w:r>
      <w:r w:rsidRPr="00D05200">
        <w:rPr>
          <w:lang w:val="fr-FR"/>
        </w:rPr>
        <w:t xml:space="preserve"> </w:t>
      </w:r>
      <w:proofErr w:type="spellStart"/>
      <w:r>
        <w:rPr>
          <w:lang w:val="fr-FR"/>
        </w:rPr>
        <w:t>Legumi</w:t>
      </w:r>
      <w:proofErr w:type="spellEnd"/>
      <w:r>
        <w:rPr>
          <w:lang w:val="fr-FR"/>
        </w:rPr>
        <w:t xml:space="preserve"> d</w:t>
      </w:r>
      <w:r w:rsidR="00A3538D">
        <w:rPr>
          <w:lang w:val="fr-FR"/>
        </w:rPr>
        <w:t>’</w:t>
      </w:r>
      <w:r>
        <w:rPr>
          <w:lang w:val="fr-FR"/>
        </w:rPr>
        <w:t>indiquer, avant le 23 février 2016,</w:t>
      </w:r>
      <w:r w:rsidRPr="003029F4">
        <w:rPr>
          <w:lang w:val="fr-FR"/>
        </w:rPr>
        <w:t xml:space="preserve"> </w:t>
      </w:r>
      <w:r>
        <w:rPr>
          <w:lang w:val="fr-FR"/>
        </w:rPr>
        <w:t>si elle souhaitait toujours continuer la procédure. Elle</w:t>
      </w:r>
      <w:r w:rsidRPr="003029F4">
        <w:rPr>
          <w:lang w:val="fr-FR"/>
        </w:rPr>
        <w:t xml:space="preserve"> </w:t>
      </w:r>
      <w:r>
        <w:rPr>
          <w:lang w:val="fr-FR"/>
        </w:rPr>
        <w:t xml:space="preserve">précisa en outre </w:t>
      </w:r>
      <w:r w:rsidRPr="003029F4">
        <w:rPr>
          <w:lang w:val="fr-FR"/>
        </w:rPr>
        <w:t>qu</w:t>
      </w:r>
      <w:r w:rsidR="00A3538D">
        <w:rPr>
          <w:lang w:val="fr-FR"/>
        </w:rPr>
        <w:t>’</w:t>
      </w:r>
      <w:r w:rsidRPr="003029F4">
        <w:rPr>
          <w:lang w:val="fr-FR"/>
        </w:rPr>
        <w:t xml:space="preserve">aux termes </w:t>
      </w:r>
      <w:r w:rsidRPr="00EB2974">
        <w:rPr>
          <w:lang w:val="fr-FR"/>
        </w:rPr>
        <w:t>de l</w:t>
      </w:r>
      <w:r w:rsidR="00A3538D">
        <w:rPr>
          <w:lang w:val="fr-FR"/>
        </w:rPr>
        <w:t>’</w:t>
      </w:r>
      <w:r w:rsidRPr="00EB2974">
        <w:rPr>
          <w:lang w:val="fr-FR"/>
        </w:rPr>
        <w:t>article 37 § 1 a) de la Convention</w:t>
      </w:r>
      <w:r w:rsidRPr="003029F4">
        <w:rPr>
          <w:lang w:val="fr-FR"/>
        </w:rPr>
        <w:t>, elle pouvait rayer une requête du rôle lorsque</w:t>
      </w:r>
      <w:r>
        <w:rPr>
          <w:lang w:val="fr-FR"/>
        </w:rPr>
        <w:t xml:space="preserve"> </w:t>
      </w:r>
      <w:r w:rsidRPr="003029F4">
        <w:rPr>
          <w:lang w:val="fr-FR"/>
        </w:rPr>
        <w:t>les circonstances donnent à penser que le requérant n</w:t>
      </w:r>
      <w:r w:rsidR="00A3538D">
        <w:rPr>
          <w:lang w:val="fr-FR"/>
        </w:rPr>
        <w:t>’</w:t>
      </w:r>
      <w:r w:rsidRPr="003029F4">
        <w:rPr>
          <w:lang w:val="fr-FR"/>
        </w:rPr>
        <w:t xml:space="preserve">entend pas </w:t>
      </w:r>
      <w:r w:rsidRPr="00AF0019">
        <w:rPr>
          <w:lang w:val="fr-FR"/>
        </w:rPr>
        <w:t xml:space="preserve">maintenir celle-ci. </w:t>
      </w:r>
      <w:r w:rsidRPr="00EB2974">
        <w:rPr>
          <w:lang w:val="fr-FR"/>
        </w:rPr>
        <w:t>M</w:t>
      </w:r>
      <w:r w:rsidRPr="00EB2974">
        <w:rPr>
          <w:vertAlign w:val="superscript"/>
          <w:lang w:val="fr-FR"/>
        </w:rPr>
        <w:t xml:space="preserve">me </w:t>
      </w:r>
      <w:proofErr w:type="spellStart"/>
      <w:r w:rsidRPr="00EB2974">
        <w:rPr>
          <w:lang w:val="fr-FR"/>
        </w:rPr>
        <w:t>Legumi</w:t>
      </w:r>
      <w:proofErr w:type="spellEnd"/>
      <w:r>
        <w:rPr>
          <w:lang w:val="fr-FR"/>
        </w:rPr>
        <w:t xml:space="preserve"> n</w:t>
      </w:r>
      <w:r w:rsidR="00A3538D">
        <w:rPr>
          <w:lang w:val="fr-FR"/>
        </w:rPr>
        <w:t>’</w:t>
      </w:r>
      <w:r>
        <w:rPr>
          <w:lang w:val="fr-FR"/>
        </w:rPr>
        <w:t>a pas donné suite à ce dernier courrier</w:t>
      </w:r>
      <w:r w:rsidRPr="00AF0019">
        <w:rPr>
          <w:lang w:val="fr-FR"/>
        </w:rPr>
        <w:t>.</w:t>
      </w:r>
    </w:p>
    <w:p w:rsidR="000C4BC4" w:rsidRPr="00AF0019" w:rsidRDefault="000C4BC4" w:rsidP="00C27E41">
      <w:pPr>
        <w:pStyle w:val="ECHRTitle1"/>
        <w:rPr>
          <w:lang w:val="fr-FR"/>
        </w:rPr>
      </w:pPr>
      <w:r w:rsidRPr="00AF0019">
        <w:rPr>
          <w:lang w:val="fr-FR"/>
        </w:rPr>
        <w:t>EN DROIT</w:t>
      </w:r>
    </w:p>
    <w:p w:rsidR="000C4BC4" w:rsidRPr="003029F4" w:rsidRDefault="000C4BC4" w:rsidP="00C27E41">
      <w:pPr>
        <w:pStyle w:val="ECHRPara"/>
        <w:rPr>
          <w:lang w:val="fr-FR"/>
        </w:rPr>
      </w:pPr>
      <w:r w:rsidRPr="003029F4">
        <w:rPr>
          <w:lang w:val="fr-FR"/>
        </w:rPr>
        <w:t xml:space="preserve">À la lumière de ce qui précède, la Cour conclut que </w:t>
      </w:r>
      <w:r w:rsidRPr="001A0494">
        <w:rPr>
          <w:lang w:val="fr-FR"/>
        </w:rPr>
        <w:t>M</w:t>
      </w:r>
      <w:r w:rsidRPr="001A0494">
        <w:rPr>
          <w:vertAlign w:val="superscript"/>
          <w:lang w:val="fr-FR"/>
        </w:rPr>
        <w:t>me</w:t>
      </w:r>
      <w:r w:rsidRPr="001A0494">
        <w:rPr>
          <w:lang w:val="fr-FR"/>
        </w:rPr>
        <w:t xml:space="preserve"> </w:t>
      </w:r>
      <w:proofErr w:type="spellStart"/>
      <w:r>
        <w:rPr>
          <w:lang w:val="fr-FR"/>
        </w:rPr>
        <w:t>Legumi</w:t>
      </w:r>
      <w:proofErr w:type="spellEnd"/>
      <w:r>
        <w:rPr>
          <w:lang w:val="fr-FR"/>
        </w:rPr>
        <w:t xml:space="preserve"> </w:t>
      </w:r>
      <w:r w:rsidRPr="003029F4">
        <w:rPr>
          <w:lang w:val="fr-FR"/>
        </w:rPr>
        <w:t>n</w:t>
      </w:r>
      <w:r w:rsidR="00A3538D">
        <w:rPr>
          <w:lang w:val="fr-FR"/>
        </w:rPr>
        <w:t>’</w:t>
      </w:r>
      <w:r w:rsidRPr="003029F4">
        <w:rPr>
          <w:lang w:val="fr-FR"/>
        </w:rPr>
        <w:t>entend plus maintenir sa requête</w:t>
      </w:r>
      <w:r>
        <w:rPr>
          <w:lang w:val="fr-FR"/>
        </w:rPr>
        <w:t xml:space="preserve"> </w:t>
      </w:r>
      <w:r w:rsidRPr="00AF0019">
        <w:rPr>
          <w:lang w:val="fr-FR"/>
        </w:rPr>
        <w:t>au sens de l</w:t>
      </w:r>
      <w:r w:rsidR="00A3538D">
        <w:rPr>
          <w:lang w:val="fr-FR"/>
        </w:rPr>
        <w:t>’</w:t>
      </w:r>
      <w:r w:rsidRPr="00AF0019">
        <w:rPr>
          <w:lang w:val="fr-FR"/>
        </w:rPr>
        <w:t>article 37 § 1 a) de la Convention.</w:t>
      </w:r>
      <w:r w:rsidRPr="003029F4">
        <w:rPr>
          <w:lang w:val="fr-FR"/>
        </w:rPr>
        <w:t xml:space="preserve"> En l</w:t>
      </w:r>
      <w:r w:rsidR="00A3538D">
        <w:rPr>
          <w:lang w:val="fr-FR"/>
        </w:rPr>
        <w:t>’</w:t>
      </w:r>
      <w:r w:rsidRPr="003029F4">
        <w:rPr>
          <w:lang w:val="fr-FR"/>
        </w:rPr>
        <w:t>absence de circonstances particulières touchant au respect des droits garantis par la Convention ou ses Protocoles, la Cour considère qu</w:t>
      </w:r>
      <w:r w:rsidR="00A3538D">
        <w:rPr>
          <w:lang w:val="fr-FR"/>
        </w:rPr>
        <w:t>’</w:t>
      </w:r>
      <w:r w:rsidRPr="003029F4">
        <w:rPr>
          <w:lang w:val="fr-FR"/>
        </w:rPr>
        <w:t>il ne se justifie plus de poursuivre l</w:t>
      </w:r>
      <w:r w:rsidR="00A3538D">
        <w:rPr>
          <w:lang w:val="fr-FR"/>
        </w:rPr>
        <w:t>’</w:t>
      </w:r>
      <w:r w:rsidRPr="003029F4">
        <w:rPr>
          <w:lang w:val="fr-FR"/>
        </w:rPr>
        <w:t>examen de la requête, au sens de l</w:t>
      </w:r>
      <w:r w:rsidR="00A3538D">
        <w:rPr>
          <w:lang w:val="fr-FR"/>
        </w:rPr>
        <w:t>’</w:t>
      </w:r>
      <w:r w:rsidRPr="003029F4">
        <w:rPr>
          <w:lang w:val="fr-FR"/>
        </w:rPr>
        <w:t>article 37 § 1 de la Convention.</w:t>
      </w:r>
    </w:p>
    <w:p w:rsidR="000C4BC4" w:rsidRPr="003029F4" w:rsidRDefault="000C4BC4" w:rsidP="00C27E41">
      <w:pPr>
        <w:pStyle w:val="ECHRPara"/>
        <w:rPr>
          <w:lang w:val="fr-FR"/>
        </w:rPr>
      </w:pPr>
      <w:r w:rsidRPr="003029F4">
        <w:rPr>
          <w:lang w:val="fr-FR"/>
        </w:rPr>
        <w:t>Il y a donc lieu de rayer l</w:t>
      </w:r>
      <w:r w:rsidR="00A3538D">
        <w:rPr>
          <w:lang w:val="fr-FR"/>
        </w:rPr>
        <w:t>’</w:t>
      </w:r>
      <w:r w:rsidRPr="003029F4">
        <w:rPr>
          <w:lang w:val="fr-FR"/>
        </w:rPr>
        <w:t>affaire du rôle.</w:t>
      </w:r>
    </w:p>
    <w:p w:rsidR="000C4BC4" w:rsidRDefault="000C4BC4" w:rsidP="00C27E41">
      <w:pPr>
        <w:pStyle w:val="JuParaLast"/>
        <w:rPr>
          <w:lang w:val="fr-FR"/>
        </w:rPr>
      </w:pPr>
      <w:r w:rsidRPr="003029F4">
        <w:rPr>
          <w:lang w:val="fr-FR"/>
        </w:rPr>
        <w:t>Par ces motifs, la Cour, à l</w:t>
      </w:r>
      <w:r w:rsidR="00A3538D">
        <w:rPr>
          <w:lang w:val="fr-FR"/>
        </w:rPr>
        <w:t>’</w:t>
      </w:r>
      <w:r w:rsidRPr="003029F4">
        <w:rPr>
          <w:lang w:val="fr-FR"/>
        </w:rPr>
        <w:t>unanimité,</w:t>
      </w:r>
    </w:p>
    <w:p w:rsidR="000C4BC4" w:rsidRPr="003029F4" w:rsidRDefault="000C4BC4" w:rsidP="00C27E41">
      <w:pPr>
        <w:pStyle w:val="DecList"/>
        <w:rPr>
          <w:lang w:val="fr-FR"/>
        </w:rPr>
      </w:pPr>
      <w:r w:rsidRPr="003029F4">
        <w:rPr>
          <w:i/>
          <w:lang w:val="fr-FR"/>
        </w:rPr>
        <w:t>Décide</w:t>
      </w:r>
      <w:r w:rsidRPr="003029F4">
        <w:rPr>
          <w:lang w:val="fr-FR"/>
        </w:rPr>
        <w:t xml:space="preserve"> de rayer la requête du rôle.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0C4BC4">
        <w:rPr>
          <w:szCs w:val="24"/>
          <w:lang w:val="fr-FR"/>
        </w:rPr>
        <w:t>2 juin 2016</w:t>
      </w:r>
      <w:r w:rsidRPr="00AD4F05">
        <w:rPr>
          <w:lang w:val="fr-FR"/>
        </w:rPr>
        <w:t>.</w:t>
      </w:r>
    </w:p>
    <w:p w:rsidR="00234E8A" w:rsidRPr="00AD4F05" w:rsidRDefault="000C4BC4" w:rsidP="005351F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Abel</w:t>
      </w:r>
      <w:r w:rsidRPr="00AD4F05">
        <w:rPr>
          <w:lang w:val="fr-FR"/>
        </w:rPr>
        <w:t xml:space="preserve"> </w:t>
      </w:r>
      <w:r>
        <w:rPr>
          <w:lang w:val="fr-FR"/>
        </w:rPr>
        <w:t>Campos</w:t>
      </w:r>
      <w:r w:rsidR="006544C4" w:rsidRPr="00AD4F05">
        <w:rPr>
          <w:lang w:val="fr-FR"/>
        </w:rPr>
        <w:tab/>
      </w:r>
      <w:r>
        <w:rPr>
          <w:lang w:val="fr-FR"/>
        </w:rPr>
        <w:t>Kristina</w:t>
      </w:r>
      <w:r w:rsidRPr="00AD4F05">
        <w:rPr>
          <w:lang w:val="fr-FR"/>
        </w:rPr>
        <w:t xml:space="preserve"> </w:t>
      </w:r>
      <w:r>
        <w:rPr>
          <w:lang w:val="fr-FR"/>
        </w:rPr>
        <w:t>Pardalos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Greffier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</w:p>
    <w:sectPr w:rsidR="00234E8A" w:rsidRPr="00AD4F05" w:rsidSect="005351F1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1276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68" w:rsidRDefault="00834868" w:rsidP="006544C4">
      <w:r>
        <w:separator/>
      </w:r>
    </w:p>
  </w:endnote>
  <w:endnote w:type="continuationSeparator" w:id="0">
    <w:p w:rsidR="00834868" w:rsidRDefault="00834868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C4" w:rsidRPr="00150BFA" w:rsidRDefault="000C4BC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4D59D34" wp14:editId="71FCBD3D">
          <wp:extent cx="771525" cy="619125"/>
          <wp:effectExtent l="0" t="0" r="9525" b="9525"/>
          <wp:docPr id="22" name="Picture 22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834868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68" w:rsidRDefault="00834868" w:rsidP="006544C4">
      <w:r>
        <w:separator/>
      </w:r>
    </w:p>
  </w:footnote>
  <w:footnote w:type="continuationSeparator" w:id="0">
    <w:p w:rsidR="00834868" w:rsidRDefault="00834868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0C4BC4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B27614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SERINO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0C4BC4">
      <w:rPr>
        <w:lang w:val="en-GB"/>
      </w:rPr>
      <w:t>SERINO c. ITALIE</w:t>
    </w:r>
    <w:r w:rsidRPr="000D527F">
      <w:rPr>
        <w:lang w:val="en-GB"/>
      </w:rPr>
      <w:tab/>
    </w:r>
    <w:r w:rsidR="000C4BC4">
      <w:rPr>
        <w:rStyle w:val="Numeropagina"/>
        <w:lang w:val="en-GB"/>
      </w:rPr>
      <w:fldChar w:fldCharType="begin"/>
    </w:r>
    <w:r w:rsidR="000C4BC4">
      <w:rPr>
        <w:rStyle w:val="Numeropagina"/>
        <w:lang w:val="en-GB"/>
      </w:rPr>
      <w:instrText xml:space="preserve"> PAGE </w:instrText>
    </w:r>
    <w:r w:rsidR="000C4BC4">
      <w:rPr>
        <w:rStyle w:val="Numeropagina"/>
        <w:lang w:val="en-GB"/>
      </w:rPr>
      <w:fldChar w:fldCharType="separate"/>
    </w:r>
    <w:r w:rsidR="005351F1">
      <w:rPr>
        <w:rStyle w:val="Numeropagina"/>
        <w:noProof/>
        <w:lang w:val="en-GB"/>
      </w:rPr>
      <w:t>3</w:t>
    </w:r>
    <w:r w:rsidR="000C4BC4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C4" w:rsidRPr="00A45145" w:rsidRDefault="000C4BC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9BF3851" wp14:editId="17E061DB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834868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0C4BC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4BC4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54BE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CB0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4772"/>
    <w:rsid w:val="00511C07"/>
    <w:rsid w:val="005173A6"/>
    <w:rsid w:val="00520BAA"/>
    <w:rsid w:val="00525208"/>
    <w:rsid w:val="005257A5"/>
    <w:rsid w:val="005264C0"/>
    <w:rsid w:val="00526A8A"/>
    <w:rsid w:val="00531DF2"/>
    <w:rsid w:val="005351F1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2D36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34868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538D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614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B0E7-B85B-4792-BB7F-6838858F6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E8A95-F2D0-4FDA-BAE5-F429E7F89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B6742-9292-4B83-A902-5CBEF7521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E48867-B376-45E4-BB18-538DD386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2016-07-21T09:10:00Z</dcterms:created>
  <dcterms:modified xsi:type="dcterms:W3CDTF">2016-07-21T09:10:00Z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38588/06</vt:lpwstr>
  </property>
  <property fmtid="{D5CDD505-2E9C-101B-9397-08002B2CF9AE}" pid="4" name="CASEID">
    <vt:lpwstr>414808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